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Протокол №1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засідання Виконкому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ФФМХ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283" w:hanging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м. Харків                                                                       12 січня 2024 року   </w:t>
      </w:r>
    </w:p>
    <w:p w:rsidR="00000000" w:rsidDel="00000000" w:rsidP="00000000" w:rsidRDefault="00000000" w:rsidRPr="00000000" w14:paraId="00000006">
      <w:pPr>
        <w:spacing w:after="0" w:lineRule="auto"/>
        <w:ind w:left="283" w:hanging="72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left="283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Засідання було проведене за допомогою сучасних засобів  звʼязку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0" w:lineRule="auto"/>
        <w:ind w:left="283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ind w:left="851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 опитуванні прийняли участь:</w:t>
      </w:r>
    </w:p>
    <w:p w:rsidR="00000000" w:rsidDel="00000000" w:rsidP="00000000" w:rsidRDefault="00000000" w:rsidRPr="00000000" w14:paraId="0000000A">
      <w:pPr>
        <w:spacing w:after="0" w:lineRule="auto"/>
        <w:ind w:left="851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Члени Виконкому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Панов В.В ; Тюрін О. Ю., Лінке В.І., Мельничук В. С., Курилко Н. Ф., Глушак С. Ю; Воргуль В.І;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ind w:left="851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 </w:t>
      </w:r>
    </w:p>
    <w:p w:rsidR="00000000" w:rsidDel="00000000" w:rsidP="00000000" w:rsidRDefault="00000000" w:rsidRPr="00000000" w14:paraId="0000000E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ПОРЯДОК ДЕННИЙ</w:t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firstLine="851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 Про затвердження  календарного  плану спортивних заходів на 2024 рік</w:t>
      </w:r>
    </w:p>
    <w:p w:rsidR="00000000" w:rsidDel="00000000" w:rsidP="00000000" w:rsidRDefault="00000000" w:rsidRPr="00000000" w14:paraId="00000011">
      <w:pPr>
        <w:spacing w:after="0" w:lineRule="auto"/>
        <w:ind w:left="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ФФМХ.  </w:t>
      </w:r>
    </w:p>
    <w:p w:rsidR="00000000" w:rsidDel="00000000" w:rsidP="00000000" w:rsidRDefault="00000000" w:rsidRPr="00000000" w14:paraId="00000012">
      <w:pPr>
        <w:spacing w:after="0" w:lineRule="auto"/>
        <w:ind w:firstLine="851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2.  Про проведення футбольних заходів федерацією відповідно відкоригованого календарного  плану спортивних заходів на 2022 рік</w:t>
      </w:r>
    </w:p>
    <w:p w:rsidR="00000000" w:rsidDel="00000000" w:rsidP="00000000" w:rsidRDefault="00000000" w:rsidRPr="00000000" w14:paraId="00000013">
      <w:pPr>
        <w:spacing w:after="0" w:lineRule="auto"/>
        <w:ind w:firstLine="851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</w:t>
      </w:r>
    </w:p>
    <w:p w:rsidR="00000000" w:rsidDel="00000000" w:rsidP="00000000" w:rsidRDefault="00000000" w:rsidRPr="00000000" w14:paraId="00000014">
      <w:pPr>
        <w:spacing w:after="0" w:lineRule="auto"/>
        <w:ind w:left="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ind w:left="709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Відповідна документація була надана членам Виконкому в повному обсязі на особисті електронні адреси.</w:t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u w:val="single"/>
          <w:rtl w:val="0"/>
        </w:rPr>
        <w:t xml:space="preserve">ГОЛОСУВАЛИ: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«ТАК»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одностайно</w:t>
      </w:r>
    </w:p>
    <w:p w:rsidR="00000000" w:rsidDel="00000000" w:rsidP="00000000" w:rsidRDefault="00000000" w:rsidRPr="00000000" w14:paraId="00000018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2076450</wp:posOffset>
            </wp:positionH>
            <wp:positionV relativeFrom="paragraph">
              <wp:posOffset>141377</wp:posOffset>
            </wp:positionV>
            <wp:extent cx="885979" cy="695325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979" cy="695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A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 Голова засідання                                      Панов В.В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2381250</wp:posOffset>
            </wp:positionH>
            <wp:positionV relativeFrom="paragraph">
              <wp:posOffset>321604</wp:posOffset>
            </wp:positionV>
            <wp:extent cx="990283" cy="691440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0283" cy="6914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right="482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             Секретар засідання                                            Тюрін О.Ю</w:t>
      </w:r>
    </w:p>
    <w:p w:rsidR="00000000" w:rsidDel="00000000" w:rsidP="00000000" w:rsidRDefault="00000000" w:rsidRPr="00000000" w14:paraId="0000001E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1418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29sdoBQjNj2+our5Ndse2kZAg==">CgMxLjAyCWguMzBqMHpsbDIIaC5namRneHM4AHIhMTZ3aWtaWTRKRDhzTmZJMm9lWE9Zbk4wOFd2TnkzWkFT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